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AF643F" w14:textId="77777777" w:rsidR="00D6516E" w:rsidRPr="00673B70" w:rsidRDefault="00D07386">
      <w:pPr>
        <w:rPr>
          <w:b/>
          <w:bCs/>
          <w:sz w:val="28"/>
          <w:szCs w:val="28"/>
          <w:lang w:val="pl-PL"/>
        </w:rPr>
      </w:pPr>
      <w:r w:rsidRPr="00673B70">
        <w:rPr>
          <w:b/>
          <w:bCs/>
          <w:sz w:val="28"/>
          <w:szCs w:val="28"/>
          <w:lang w:val="pl-PL"/>
        </w:rPr>
        <w:t>Cyfrowi entuzjaści i sceptycy – seniorzy w świecie nowych technologii</w:t>
      </w:r>
    </w:p>
    <w:p w14:paraId="33A57B70" w14:textId="77777777" w:rsidR="00D6516E" w:rsidRPr="00673B70" w:rsidRDefault="00D07386">
      <w:pPr>
        <w:rPr>
          <w:b/>
          <w:bCs/>
          <w:sz w:val="28"/>
          <w:szCs w:val="28"/>
          <w:lang w:val="pl-PL"/>
        </w:rPr>
      </w:pPr>
      <w:r w:rsidRPr="00673B70">
        <w:rPr>
          <w:b/>
          <w:bCs/>
          <w:sz w:val="20"/>
          <w:szCs w:val="20"/>
          <w:lang w:val="pl-PL"/>
        </w:rPr>
        <w:t xml:space="preserve"> </w:t>
      </w:r>
    </w:p>
    <w:p w14:paraId="6E7D3427" w14:textId="77777777" w:rsidR="00D6516E" w:rsidRPr="00673B70" w:rsidRDefault="00D6516E">
      <w:pPr>
        <w:rPr>
          <w:b/>
          <w:bCs/>
          <w:sz w:val="20"/>
          <w:szCs w:val="20"/>
          <w:lang w:val="pl-PL"/>
        </w:rPr>
      </w:pPr>
    </w:p>
    <w:p w14:paraId="5446AC69" w14:textId="77777777" w:rsidR="00D6516E" w:rsidRPr="00673B70" w:rsidRDefault="00D07386">
      <w:pPr>
        <w:jc w:val="both"/>
        <w:rPr>
          <w:rFonts w:ascii="Arial" w:eastAsia="Arial" w:hAnsi="Arial" w:cs="Arial"/>
          <w:b/>
          <w:bCs/>
          <w:lang w:val="pl-PL"/>
        </w:rPr>
      </w:pPr>
      <w:r w:rsidRPr="00673B70">
        <w:rPr>
          <w:rFonts w:ascii="Arial" w:eastAsia="Arial" w:hAnsi="Arial" w:cs="Arial"/>
          <w:b/>
          <w:bCs/>
          <w:lang w:val="pl-PL"/>
        </w:rPr>
        <w:t>Dla wielu seniorów smartfon to dziś łącznik ze światem i źródło poczucia bezpieczeństwa. Jak zauważa Magdalena Romanowska, socjolożka z Młodzi w Centrum Lab Uniwersytetu SWPS, nowe technologie mogą znacząco poprawiać jakość życia osób starszych, o ile są u</w:t>
      </w:r>
      <w:r w:rsidRPr="00673B70">
        <w:rPr>
          <w:rFonts w:ascii="Arial" w:eastAsia="Arial" w:hAnsi="Arial" w:cs="Arial"/>
          <w:b/>
          <w:bCs/>
          <w:lang w:val="pl-PL"/>
        </w:rPr>
        <w:t>żywane świadomie i z umiarem.</w:t>
      </w:r>
    </w:p>
    <w:p w14:paraId="365115E1" w14:textId="77777777" w:rsidR="00D6516E" w:rsidRPr="00673B70" w:rsidRDefault="00D6516E">
      <w:pPr>
        <w:jc w:val="both"/>
        <w:rPr>
          <w:rFonts w:ascii="Arial" w:eastAsia="Arial" w:hAnsi="Arial" w:cs="Arial"/>
          <w:b/>
          <w:bCs/>
          <w:lang w:val="pl-PL"/>
        </w:rPr>
      </w:pPr>
    </w:p>
    <w:p w14:paraId="5FC13B7E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 xml:space="preserve">Seniorzy coraz częściej korzystają ze smartfonów i </w:t>
      </w:r>
      <w:proofErr w:type="spellStart"/>
      <w:r w:rsidRPr="00673B70">
        <w:rPr>
          <w:sz w:val="20"/>
          <w:szCs w:val="20"/>
          <w:lang w:val="pl-PL"/>
        </w:rPr>
        <w:t>internetu</w:t>
      </w:r>
      <w:proofErr w:type="spellEnd"/>
      <w:r w:rsidRPr="00673B70">
        <w:rPr>
          <w:sz w:val="20"/>
          <w:szCs w:val="20"/>
          <w:vertAlign w:val="superscript"/>
          <w:lang w:val="pl-PL"/>
        </w:rPr>
        <w:footnoteReference w:id="1"/>
      </w:r>
      <w:r w:rsidRPr="00673B70">
        <w:rPr>
          <w:sz w:val="20"/>
          <w:szCs w:val="20"/>
          <w:lang w:val="pl-PL"/>
        </w:rPr>
        <w:t>, inteligentnych urządzeń domowych, jak i nowoczesnego sprzętu medycznego np. opasek SOS, dzięki którym mogą uzyskać wsparcie w razie nagłego pogorszenia stanu zdr</w:t>
      </w:r>
      <w:r w:rsidRPr="00673B70">
        <w:rPr>
          <w:sz w:val="20"/>
          <w:szCs w:val="20"/>
          <w:lang w:val="pl-PL"/>
        </w:rPr>
        <w:t>owia</w:t>
      </w:r>
      <w:r w:rsidRPr="00673B70">
        <w:rPr>
          <w:sz w:val="20"/>
          <w:szCs w:val="20"/>
          <w:vertAlign w:val="superscript"/>
          <w:lang w:val="pl-PL"/>
        </w:rPr>
        <w:footnoteReference w:id="2"/>
      </w:r>
      <w:r w:rsidRPr="00673B70">
        <w:rPr>
          <w:sz w:val="20"/>
          <w:szCs w:val="20"/>
          <w:lang w:val="pl-PL"/>
        </w:rPr>
        <w:t>. Jak podkreśla socjolożka z Uniwersytetu SWPS, technologie i smart urządzenia mogą poprawić jakość życia osób starszych, choć używane nieświadomie i bez ograniczeń przynoszą odwrotne skutki, a nierzadko przeradzają się w uzależnienie.</w:t>
      </w:r>
    </w:p>
    <w:p w14:paraId="13143A0D" w14:textId="77777777" w:rsidR="00D6516E" w:rsidRPr="00673B70" w:rsidRDefault="00D6516E">
      <w:pPr>
        <w:jc w:val="both"/>
        <w:rPr>
          <w:rFonts w:ascii="Arial" w:eastAsia="Arial" w:hAnsi="Arial" w:cs="Arial"/>
          <w:b/>
          <w:bCs/>
          <w:lang w:val="pl-PL"/>
        </w:rPr>
      </w:pPr>
    </w:p>
    <w:p w14:paraId="0A03C012" w14:textId="77777777" w:rsidR="00D6516E" w:rsidRPr="00673B70" w:rsidRDefault="00D07386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Seniorzy to</w:t>
      </w:r>
      <w:r w:rsidRPr="00673B70">
        <w:rPr>
          <w:sz w:val="20"/>
          <w:szCs w:val="20"/>
          <w:lang w:val="pl-PL"/>
        </w:rPr>
        <w:t xml:space="preserve"> grupa wymykająca się prostym schematom, a ich relacje z nowymi technologiami są tak różnorodne, jak oni sami – znajdziemy wśród nich zarówno entuzjastów technologicznych nowinek, jak i zdystansowanych sceptyków – zauważa Magdalena Romanowska, socjolożka z</w:t>
      </w:r>
      <w:r w:rsidRPr="00673B70">
        <w:rPr>
          <w:sz w:val="20"/>
          <w:szCs w:val="20"/>
          <w:lang w:val="pl-PL"/>
        </w:rPr>
        <w:t xml:space="preserve"> Młodzi w Centrum Lab Uniwersytetu SWPS.</w:t>
      </w:r>
    </w:p>
    <w:p w14:paraId="4CEC209F" w14:textId="77777777" w:rsidR="00D6516E" w:rsidRPr="00673B70" w:rsidRDefault="00D6516E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</w:p>
    <w:p w14:paraId="19AC4270" w14:textId="77777777" w:rsidR="00D6516E" w:rsidRPr="00673B70" w:rsidRDefault="00D07386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rFonts w:ascii="Roboto" w:eastAsia="Roboto" w:hAnsi="Roboto" w:cs="Roboto"/>
          <w:b/>
          <w:bCs/>
          <w:sz w:val="21"/>
          <w:szCs w:val="21"/>
          <w:lang w:val="pl-PL"/>
        </w:rPr>
        <w:t>Nowe technologie w życiu seniorów</w:t>
      </w:r>
    </w:p>
    <w:p w14:paraId="007D91E4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Jak podkreśla ekspertka, w ostatnim czasie dużo mówi się o uzależnieniu od ekranów dzieci i młodzieży</w:t>
      </w:r>
      <w:r w:rsidRPr="00673B70">
        <w:rPr>
          <w:sz w:val="20"/>
          <w:szCs w:val="20"/>
          <w:vertAlign w:val="superscript"/>
          <w:lang w:val="pl-PL"/>
        </w:rPr>
        <w:footnoteReference w:id="3"/>
      </w:r>
      <w:r w:rsidRPr="00673B70">
        <w:rPr>
          <w:sz w:val="20"/>
          <w:szCs w:val="20"/>
          <w:lang w:val="pl-PL"/>
        </w:rPr>
        <w:t>, podczas gdy sposób nadmiernego korzystania z tego typu urządzeń przez senio</w:t>
      </w:r>
      <w:r w:rsidRPr="00673B70">
        <w:rPr>
          <w:sz w:val="20"/>
          <w:szCs w:val="20"/>
          <w:lang w:val="pl-PL"/>
        </w:rPr>
        <w:t>rów domaga się omówienia.</w:t>
      </w:r>
    </w:p>
    <w:p w14:paraId="6C528B14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5AE6166" w14:textId="77777777" w:rsidR="00D6516E" w:rsidRPr="00673B70" w:rsidRDefault="00D07386">
      <w:pPr>
        <w:spacing w:before="2" w:line="300" w:lineRule="auto"/>
        <w:ind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lastRenderedPageBreak/>
        <w:t>– W ich przypadku zjawisko to jest bowiem szczególnie niepokojące. Nałożenie się naturalnych procesów starzenia na nadmierną stymulację cyfrową tworzy niebezpieczne połączenie, które może prowadzić do gwałtownego obniżenia sprawn</w:t>
      </w:r>
      <w:r w:rsidRPr="00673B70">
        <w:rPr>
          <w:sz w:val="20"/>
          <w:szCs w:val="20"/>
          <w:lang w:val="pl-PL"/>
        </w:rPr>
        <w:t>ości intelektualnej – wskazuje socjolożka.</w:t>
      </w:r>
    </w:p>
    <w:p w14:paraId="7DDB510E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1C17F78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 xml:space="preserve">Problem osłabienia funkcji poznawczych w wyniku używania tzw. „rozpraszaczy uwagi” podjął psychiatra Manfred </w:t>
      </w:r>
      <w:proofErr w:type="spellStart"/>
      <w:r w:rsidRPr="00673B70">
        <w:rPr>
          <w:sz w:val="20"/>
          <w:szCs w:val="20"/>
          <w:lang w:val="pl-PL"/>
        </w:rPr>
        <w:t>Spitzer</w:t>
      </w:r>
      <w:proofErr w:type="spellEnd"/>
      <w:r w:rsidRPr="00673B70">
        <w:rPr>
          <w:sz w:val="20"/>
          <w:szCs w:val="20"/>
          <w:vertAlign w:val="superscript"/>
          <w:lang w:val="pl-PL"/>
        </w:rPr>
        <w:footnoteReference w:id="4"/>
      </w:r>
      <w:r w:rsidRPr="00673B70">
        <w:rPr>
          <w:sz w:val="20"/>
          <w:szCs w:val="20"/>
          <w:lang w:val="pl-PL"/>
        </w:rPr>
        <w:t>, twórca pojęcia „cyfrowej demencji”. Choć termin ten został stworzony, by opisać zaburzenia u</w:t>
      </w:r>
      <w:r w:rsidRPr="00673B70">
        <w:rPr>
          <w:sz w:val="20"/>
          <w:szCs w:val="20"/>
          <w:lang w:val="pl-PL"/>
        </w:rPr>
        <w:t xml:space="preserve">wagi i pamięci u osób młodych, można zastanowić się, jak nadmierne korzystanie ze smartfonów wpływa na seniorów. </w:t>
      </w:r>
    </w:p>
    <w:p w14:paraId="57440252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719FAEC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Ktoś, kto nie rozstaje się z telefonem, może wykazywać te same deficyty uwagi, co osoba we wczesnej fazie otępienia. Granica między zgubnym</w:t>
      </w:r>
      <w:r w:rsidRPr="00673B70">
        <w:rPr>
          <w:sz w:val="20"/>
          <w:szCs w:val="20"/>
          <w:lang w:val="pl-PL"/>
        </w:rPr>
        <w:t xml:space="preserve"> nawykiem a chorobą otępienną staje się cienka i łatwo tu o pomyłkę w diagnozie – zauważa ekspertka.</w:t>
      </w:r>
    </w:p>
    <w:p w14:paraId="6ABC2897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F6E2888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Nadużywanie urządzeń mobilnych przez seniorów może prowadzić także do zaniedbywania przez nich aktywności fizycznej i w efekcie pogorszenia ogólnego stanu</w:t>
      </w:r>
      <w:r w:rsidRPr="00673B70">
        <w:rPr>
          <w:sz w:val="20"/>
          <w:szCs w:val="20"/>
          <w:lang w:val="pl-PL"/>
        </w:rPr>
        <w:t xml:space="preserve"> zdrowia</w:t>
      </w:r>
      <w:r w:rsidRPr="00673B70">
        <w:rPr>
          <w:sz w:val="20"/>
          <w:szCs w:val="20"/>
          <w:vertAlign w:val="superscript"/>
          <w:lang w:val="pl-PL"/>
        </w:rPr>
        <w:footnoteReference w:id="5"/>
      </w:r>
      <w:r w:rsidRPr="00673B70">
        <w:rPr>
          <w:sz w:val="20"/>
          <w:szCs w:val="20"/>
          <w:lang w:val="pl-PL"/>
        </w:rPr>
        <w:t xml:space="preserve">. Ponadto, nadużywanie </w:t>
      </w:r>
      <w:proofErr w:type="spellStart"/>
      <w:r w:rsidRPr="00673B70">
        <w:rPr>
          <w:sz w:val="20"/>
          <w:szCs w:val="20"/>
          <w:lang w:val="pl-PL"/>
        </w:rPr>
        <w:t>smartfona</w:t>
      </w:r>
      <w:proofErr w:type="spellEnd"/>
      <w:r w:rsidRPr="00673B70">
        <w:rPr>
          <w:sz w:val="20"/>
          <w:szCs w:val="20"/>
          <w:lang w:val="pl-PL"/>
        </w:rPr>
        <w:t xml:space="preserve"> powoduje szereg dysfunkcji układu ruchu. Oprócz dolegliwości bólowych kręgosłupa szyjnego, przeciążenia mogą przejawiać się m.in. w postaci „kciuka esemesowego” czy „łokcia tenisisty”</w:t>
      </w:r>
      <w:r w:rsidRPr="00673B70">
        <w:rPr>
          <w:sz w:val="20"/>
          <w:szCs w:val="20"/>
          <w:vertAlign w:val="superscript"/>
          <w:lang w:val="pl-PL"/>
        </w:rPr>
        <w:footnoteReference w:id="6"/>
      </w:r>
      <w:r w:rsidRPr="00673B70">
        <w:rPr>
          <w:sz w:val="20"/>
          <w:szCs w:val="20"/>
          <w:lang w:val="pl-PL"/>
        </w:rPr>
        <w:t xml:space="preserve">. Dotkliwe deformacje, jak przekonuje </w:t>
      </w:r>
      <w:r w:rsidRPr="00673B70">
        <w:rPr>
          <w:sz w:val="20"/>
          <w:szCs w:val="20"/>
          <w:lang w:val="pl-PL"/>
        </w:rPr>
        <w:t>w publikacji Łukasz Porębski, dotyczą postawy ciała: wymuszone pochylenie głowy przesuwa środek ciężkości, co powoduje zmiany w obrębie miednicy oraz stawów biodrowych i kolanowych. Długotrwała ekspozycja na ekrany potęguje również zaburzenia wzroku i słuc</w:t>
      </w:r>
      <w:r w:rsidRPr="00673B70">
        <w:rPr>
          <w:sz w:val="20"/>
          <w:szCs w:val="20"/>
          <w:lang w:val="pl-PL"/>
        </w:rPr>
        <w:t>hu</w:t>
      </w:r>
      <w:r w:rsidRPr="00673B70">
        <w:rPr>
          <w:sz w:val="20"/>
          <w:szCs w:val="20"/>
          <w:vertAlign w:val="superscript"/>
          <w:lang w:val="pl-PL"/>
        </w:rPr>
        <w:footnoteReference w:id="7"/>
      </w:r>
      <w:r w:rsidRPr="00673B70">
        <w:rPr>
          <w:sz w:val="20"/>
          <w:szCs w:val="20"/>
          <w:lang w:val="pl-PL"/>
        </w:rPr>
        <w:t xml:space="preserve">. </w:t>
      </w:r>
    </w:p>
    <w:p w14:paraId="5015D707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70E6F76A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lastRenderedPageBreak/>
        <w:t xml:space="preserve">Socjolożka zauważa, że tu znów – gdy na skutki nadużywania technologii nałożą się typowe dla grupy seniorów schorzenia, takie jak </w:t>
      </w:r>
      <w:proofErr w:type="spellStart"/>
      <w:r w:rsidRPr="00673B70">
        <w:rPr>
          <w:sz w:val="20"/>
          <w:szCs w:val="20"/>
          <w:lang w:val="pl-PL"/>
        </w:rPr>
        <w:t>wielochorobowość</w:t>
      </w:r>
      <w:proofErr w:type="spellEnd"/>
      <w:r w:rsidRPr="00673B70">
        <w:rPr>
          <w:sz w:val="20"/>
          <w:szCs w:val="20"/>
          <w:lang w:val="pl-PL"/>
        </w:rPr>
        <w:t xml:space="preserve">, zmiany zwyrodnieniowe stawów czy postępujące osłabienie zmysłów – powstaje trudny w leczeniu zespół </w:t>
      </w:r>
      <w:r w:rsidRPr="00673B70">
        <w:rPr>
          <w:sz w:val="20"/>
          <w:szCs w:val="20"/>
          <w:lang w:val="pl-PL"/>
        </w:rPr>
        <w:t>dolegliwości bólowych.</w:t>
      </w:r>
    </w:p>
    <w:p w14:paraId="67AE8F79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EC2F970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W kontekście omawianych zjawisk warto wspomnieć także o nomofobii, czyli lęku przed brakiem dostępu do telefonu</w:t>
      </w:r>
      <w:r w:rsidRPr="00673B70">
        <w:rPr>
          <w:sz w:val="20"/>
          <w:szCs w:val="20"/>
          <w:vertAlign w:val="superscript"/>
          <w:lang w:val="pl-PL"/>
        </w:rPr>
        <w:footnoteReference w:id="8"/>
      </w:r>
      <w:r w:rsidRPr="00673B70">
        <w:rPr>
          <w:sz w:val="20"/>
          <w:szCs w:val="20"/>
          <w:lang w:val="pl-PL"/>
        </w:rPr>
        <w:t>. Kiedy mamy do czynienia z zaburzeniami poznawczymi, inteligentne urządzenie może nam przypominać np. o konieczności zażycia leków. Jak wskazuje ekspertka, brak dostępu do technologii w takiej sytuacji może nasilać poczucie dezorientacji, frustracji i lęk</w:t>
      </w:r>
      <w:r w:rsidRPr="00673B70">
        <w:rPr>
          <w:sz w:val="20"/>
          <w:szCs w:val="20"/>
          <w:lang w:val="pl-PL"/>
        </w:rPr>
        <w:t>u, co jeszcze bardziej upośledza funkcjonowanie poznawcze.</w:t>
      </w:r>
    </w:p>
    <w:p w14:paraId="08E8076C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8716385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Mamy zatem błędne koło – sięgamy po smartfon, by ułatwić sobie codzienne życie, jednak gdy urządzenie zawodzi, rykoszetem dostaje nasze samopoczucie. Dla seniora lub seniorki smartfon często jes</w:t>
      </w:r>
      <w:r w:rsidRPr="00673B70">
        <w:rPr>
          <w:sz w:val="20"/>
          <w:szCs w:val="20"/>
          <w:lang w:val="pl-PL"/>
        </w:rPr>
        <w:t>t łącznikiem, pozwalającym zachować kontakt z bliskimi. Możemy sobie tylko wyobrazić stan takiej osoby pozbawionej łączności ze światem, jest ona wtedy wystawiona na utratę fundamentalnej stabilności i poczucia bezpieczeństwa – wskazuje Magdalena Romanowsk</w:t>
      </w:r>
      <w:r w:rsidRPr="00673B70">
        <w:rPr>
          <w:sz w:val="20"/>
          <w:szCs w:val="20"/>
          <w:lang w:val="pl-PL"/>
        </w:rPr>
        <w:t>a.</w:t>
      </w:r>
    </w:p>
    <w:p w14:paraId="4103C261" w14:textId="77777777" w:rsidR="00D6516E" w:rsidRPr="00673B70" w:rsidRDefault="00D6516E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4844CDA4" w14:textId="77777777" w:rsidR="00D6516E" w:rsidRPr="00673B70" w:rsidRDefault="00D07386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673B70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Międzypokoleniowe spojrzenie na cyfrowe nawyki</w:t>
      </w:r>
    </w:p>
    <w:p w14:paraId="1291F495" w14:textId="77777777" w:rsidR="00D6516E" w:rsidRPr="00673B70" w:rsidRDefault="00D07386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Jak zauważa socjolożka, wśród seniorów są również osoby wykazujące powściągliwość wobec nowych technologii lub wręcz wyraźny sceptycyzm. W relacjach międzypokoleniowych daje się zauważyć ich krytyczny stos</w:t>
      </w:r>
      <w:r w:rsidRPr="00673B70">
        <w:rPr>
          <w:sz w:val="20"/>
          <w:szCs w:val="20"/>
          <w:lang w:val="pl-PL"/>
        </w:rPr>
        <w:t>unek wobec nawyków cyfrowych młodzieży.</w:t>
      </w:r>
    </w:p>
    <w:p w14:paraId="0460B01B" w14:textId="77777777" w:rsidR="00D6516E" w:rsidRPr="00673B70" w:rsidRDefault="00D6516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0C50A339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Osoby starsze często postrzegają sposób korzystania z technologii przez młodsze pokolenia jako nadmiarowy i szkodliwy. Podczas wywiadu realizowanego w 2023 roku w ramach projektu „Uczenie do starości. Edukacja mię</w:t>
      </w:r>
      <w:r w:rsidRPr="00673B70">
        <w:rPr>
          <w:sz w:val="20"/>
          <w:szCs w:val="20"/>
          <w:lang w:val="pl-PL"/>
        </w:rPr>
        <w:t xml:space="preserve">dzypokoleniowa w perspektywie relacyjnej” jeden z seniorów w rozmowie ze mną zwrócił uwagę, że </w:t>
      </w:r>
      <w:r w:rsidRPr="00673B70">
        <w:rPr>
          <w:sz w:val="20"/>
          <w:szCs w:val="20"/>
          <w:lang w:val="pl-PL"/>
        </w:rPr>
        <w:lastRenderedPageBreak/>
        <w:t>młodzi ludzie, podróżując komunikacją miejską, są skupieni niemal wyłącznie na swoich telefonach i nie interesuje ich to, co dzieje się wokół – dodaje socjolożka</w:t>
      </w:r>
      <w:r w:rsidRPr="00673B70">
        <w:rPr>
          <w:sz w:val="20"/>
          <w:szCs w:val="20"/>
          <w:lang w:val="pl-PL"/>
        </w:rPr>
        <w:t>.</w:t>
      </w:r>
    </w:p>
    <w:p w14:paraId="0C928A04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CC579CB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Seniorzy zauważają również, że ich sposób korzystania z technologii różni się od tego, jak używają ich młodsze generacje. Dostrzegają, że to młodzi, jako cyfrowi tubylcy, są częściej bieglejsi od nich w tej dziedzinie. Jak relacjonuje ekspertka, jeden z</w:t>
      </w:r>
      <w:r w:rsidRPr="00673B70">
        <w:rPr>
          <w:sz w:val="20"/>
          <w:szCs w:val="20"/>
          <w:lang w:val="pl-PL"/>
        </w:rPr>
        <w:t xml:space="preserve"> badanych seniorów opowiadał, że uczył się obsługi komputera, mając poczucie wsparcia ze strony syna. Gdy ta codzienna pomoc zniknęła, konieczność samodzielnego radzenia sobie z coraz bardziej zaawansowanymi urządzeniami okazała się dla niego dużym wyzwani</w:t>
      </w:r>
      <w:r w:rsidRPr="00673B70">
        <w:rPr>
          <w:sz w:val="20"/>
          <w:szCs w:val="20"/>
          <w:lang w:val="pl-PL"/>
        </w:rPr>
        <w:t>em.</w:t>
      </w:r>
    </w:p>
    <w:p w14:paraId="6EDE3F61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5F3255F6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Wypowiedź mojego rozmówcy potwierdza, że seniorzy zostali wrzuceni na głęboką wodę cyfryzacji bez odpowiedniego przygotowania. Ten rozdźwięk między chęcią nauki a brakiem wyrobionych nawyków, które posiadają młodsi użytkownicy, sprawia, że nauka kor</w:t>
      </w:r>
      <w:r w:rsidRPr="00673B70">
        <w:rPr>
          <w:sz w:val="20"/>
          <w:szCs w:val="20"/>
          <w:lang w:val="pl-PL"/>
        </w:rPr>
        <w:t xml:space="preserve">zystania z nowych urządzeń może być dla nich niemałym wysiłkiem poznawczym. To właśnie ten stały, wysoki poziom trudności w obsłudze „inteligentnych” technologii staje się drogą do cyfrowego </w:t>
      </w:r>
      <w:proofErr w:type="spellStart"/>
      <w:r w:rsidRPr="00673B70">
        <w:rPr>
          <w:sz w:val="20"/>
          <w:szCs w:val="20"/>
          <w:lang w:val="pl-PL"/>
        </w:rPr>
        <w:t>przebodźcowania</w:t>
      </w:r>
      <w:proofErr w:type="spellEnd"/>
      <w:r w:rsidRPr="00673B70">
        <w:rPr>
          <w:sz w:val="20"/>
          <w:szCs w:val="20"/>
          <w:lang w:val="pl-PL"/>
        </w:rPr>
        <w:t>. Wynika to nie tylko ze zmian związanych ze starz</w:t>
      </w:r>
      <w:r w:rsidRPr="00673B70">
        <w:rPr>
          <w:sz w:val="20"/>
          <w:szCs w:val="20"/>
          <w:lang w:val="pl-PL"/>
        </w:rPr>
        <w:t xml:space="preserve">eniem się, ale także uwarunkowań pokoleniowych, które za </w:t>
      </w:r>
      <w:proofErr w:type="spellStart"/>
      <w:r w:rsidRPr="00673B70">
        <w:rPr>
          <w:sz w:val="20"/>
          <w:szCs w:val="20"/>
          <w:lang w:val="pl-PL"/>
        </w:rPr>
        <w:t>Pierrem</w:t>
      </w:r>
      <w:proofErr w:type="spellEnd"/>
      <w:r w:rsidRPr="00673B70">
        <w:rPr>
          <w:sz w:val="20"/>
          <w:szCs w:val="20"/>
          <w:lang w:val="pl-PL"/>
        </w:rPr>
        <w:t xml:space="preserve"> </w:t>
      </w:r>
      <w:proofErr w:type="spellStart"/>
      <w:r w:rsidRPr="00673B70">
        <w:rPr>
          <w:sz w:val="20"/>
          <w:szCs w:val="20"/>
          <w:lang w:val="pl-PL"/>
        </w:rPr>
        <w:t>Bourdieu</w:t>
      </w:r>
      <w:proofErr w:type="spellEnd"/>
      <w:r w:rsidRPr="00673B70">
        <w:rPr>
          <w:sz w:val="20"/>
          <w:szCs w:val="20"/>
          <w:lang w:val="pl-PL"/>
        </w:rPr>
        <w:t xml:space="preserve"> nazywamy pokoleniowymi habitusami. Osoby starsze pamiętają czasy bez smartfonów, komputerów czy telewizji. Dorastały w warunkach rozwijającej się elektryfikacji – zauważa Magdalena R</w:t>
      </w:r>
      <w:r w:rsidRPr="00673B70">
        <w:rPr>
          <w:sz w:val="20"/>
          <w:szCs w:val="20"/>
          <w:lang w:val="pl-PL"/>
        </w:rPr>
        <w:t>omanowska.</w:t>
      </w:r>
    </w:p>
    <w:p w14:paraId="2918A399" w14:textId="77777777" w:rsidR="00D6516E" w:rsidRPr="00673B70" w:rsidRDefault="00D6516E">
      <w:pPr>
        <w:spacing w:before="2" w:line="300" w:lineRule="auto"/>
        <w:ind w:right="17"/>
        <w:jc w:val="both"/>
        <w:rPr>
          <w:sz w:val="20"/>
          <w:szCs w:val="20"/>
          <w:lang w:val="pl-PL"/>
        </w:rPr>
      </w:pPr>
    </w:p>
    <w:p w14:paraId="3148E745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 xml:space="preserve">Wśród seniorów są także przeciwnicy korzystania ze smartfonów – takie osoby wciąż posługują się telefonami stacjonarnymi czy poruszają się po mieście bez nawigacji, zdając się na swoją pamięć i znajomość topografii ulic. Socjolożka zauważa, że </w:t>
      </w:r>
      <w:r w:rsidRPr="00673B70">
        <w:rPr>
          <w:sz w:val="20"/>
          <w:szCs w:val="20"/>
          <w:lang w:val="pl-PL"/>
        </w:rPr>
        <w:t>trudno stwierdzić, na ile są to świadome decyzje o „niedelegowaniu zadań na zewnątrz”, a na ile wynikają ze zwykłego przyzwyczajenia.</w:t>
      </w:r>
    </w:p>
    <w:p w14:paraId="54DD0EDE" w14:textId="77777777" w:rsidR="00D6516E" w:rsidRPr="00673B70" w:rsidRDefault="00D6516E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F903B75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– Można pokusić się o stwierdzenie, że ten sposób funkcjonowania niesie w sobie pokoleniową mądrość, którą – jak sądzę – warto kultywować także, kiedy jest się młodym i sprawnym: technologie, jak najbardziej mogą nam służyć, o ile korzystamy z nich w sposó</w:t>
      </w:r>
      <w:r w:rsidRPr="00673B70">
        <w:rPr>
          <w:sz w:val="20"/>
          <w:szCs w:val="20"/>
          <w:lang w:val="pl-PL"/>
        </w:rPr>
        <w:t xml:space="preserve">b świadomy. W przeciwnym razie to bardziej my poddajemy się im, tracąc tym samym możliwość korzystania z własnych zasobów i rozwoju naszych </w:t>
      </w:r>
      <w:r w:rsidRPr="00673B70">
        <w:rPr>
          <w:sz w:val="20"/>
          <w:szCs w:val="20"/>
          <w:lang w:val="pl-PL"/>
        </w:rPr>
        <w:lastRenderedPageBreak/>
        <w:t>unikalnych, ludzkich kompetencji – podkreśla Magdalena Romanowska.</w:t>
      </w:r>
    </w:p>
    <w:p w14:paraId="1B45C50F" w14:textId="77777777" w:rsidR="00D6516E" w:rsidRPr="00673B70" w:rsidRDefault="00D6516E">
      <w:pPr>
        <w:spacing w:before="2" w:line="300" w:lineRule="auto"/>
        <w:ind w:right="17"/>
        <w:jc w:val="both"/>
        <w:rPr>
          <w:sz w:val="20"/>
          <w:szCs w:val="20"/>
          <w:lang w:val="pl-PL"/>
        </w:rPr>
      </w:pPr>
    </w:p>
    <w:p w14:paraId="5EA583D9" w14:textId="77777777" w:rsidR="00D6516E" w:rsidRPr="00673B70" w:rsidRDefault="00D07386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Ekspertka zwraca uwagę, że rozwijanie kompetencj</w:t>
      </w:r>
      <w:r w:rsidRPr="00673B70">
        <w:rPr>
          <w:sz w:val="20"/>
          <w:szCs w:val="20"/>
          <w:lang w:val="pl-PL"/>
        </w:rPr>
        <w:t>i cyfrowych wśród seniorów i seniorek jest ważne, ale równie istotne pozostaje pielęgnowanie i przekazywanie międzypokoleniowej, analogowej mądrości. To właśnie ona stanowi cenne źródło wiedzy i doświadczenia dla młodszych pokoleń, które nie znają rzeczywi</w:t>
      </w:r>
      <w:r w:rsidRPr="00673B70">
        <w:rPr>
          <w:sz w:val="20"/>
          <w:szCs w:val="20"/>
          <w:lang w:val="pl-PL"/>
        </w:rPr>
        <w:t>stości sprzed ery smartfonów.</w:t>
      </w:r>
    </w:p>
    <w:p w14:paraId="0EC00CE7" w14:textId="77777777" w:rsidR="00D6516E" w:rsidRPr="00673B70" w:rsidRDefault="00D6516E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</w:p>
    <w:p w14:paraId="78BBB110" w14:textId="77777777" w:rsidR="00D6516E" w:rsidRPr="00673B70" w:rsidRDefault="00D07386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673B70">
        <w:rPr>
          <w:rFonts w:ascii="Arial" w:eastAsia="Arial" w:hAnsi="Arial" w:cs="Arial"/>
          <w:b/>
          <w:bCs/>
          <w:lang w:val="pl-PL"/>
        </w:rPr>
        <w:t>****</w:t>
      </w:r>
    </w:p>
    <w:p w14:paraId="5384A707" w14:textId="77777777" w:rsidR="00D6516E" w:rsidRPr="00673B70" w:rsidRDefault="00D6516E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230886E5" w14:textId="77777777" w:rsidR="00D6516E" w:rsidRPr="00673B70" w:rsidRDefault="00D0738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3B70">
        <w:rPr>
          <w:b/>
          <w:bCs/>
          <w:sz w:val="20"/>
          <w:szCs w:val="20"/>
          <w:lang w:val="pl-PL"/>
        </w:rPr>
        <w:t>Uniwersytet SWPS</w:t>
      </w:r>
      <w:r w:rsidRPr="00673B70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</w:t>
      </w:r>
      <w:r w:rsidRPr="00673B70">
        <w:rPr>
          <w:sz w:val="20"/>
          <w:szCs w:val="20"/>
          <w:lang w:val="pl-PL"/>
        </w:rPr>
        <w:t>18 tys. studentek i studentów – w tym ponad tysiąc z zagranicy oraz ponad 4,5 tys. słuchaczek i słuchaczy studiów podyplomowych na ponad 50 kierunkach studiów stacjonarnych i ponad 40 niestacjonarnych i ok. 240 kierunkach studiów podyplomowych. Uniwersytet</w:t>
      </w:r>
      <w:r w:rsidRPr="00673B70">
        <w:rPr>
          <w:sz w:val="20"/>
          <w:szCs w:val="20"/>
          <w:lang w:val="pl-PL"/>
        </w:rPr>
        <w:t xml:space="preserve"> oferuje programy studiów z psychologii, prawa, zarządzania, dziennikarstwa, filologii, kulturoznawstwa, nowych technologii oraz grafiki i wzornictwa, a także edukację w postaci szkoleń i krótkich kursów akademickich. Uczelnia dba o wysoką wartość akademic</w:t>
      </w:r>
      <w:r w:rsidRPr="00673B70">
        <w:rPr>
          <w:sz w:val="20"/>
          <w:szCs w:val="20"/>
          <w:lang w:val="pl-PL"/>
        </w:rPr>
        <w:t>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192BC062" w14:textId="77777777" w:rsidR="00D6516E" w:rsidRPr="00673B70" w:rsidRDefault="00D6516E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E802420" w14:textId="77777777" w:rsidR="00D6516E" w:rsidRPr="00673B70" w:rsidRDefault="00D0738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t>Uczelnia posiada uprawnienia do na</w:t>
      </w:r>
      <w:r w:rsidRPr="00673B70">
        <w:rPr>
          <w:sz w:val="20"/>
          <w:szCs w:val="20"/>
          <w:lang w:val="pl-PL"/>
        </w:rPr>
        <w:t>dawania stopnia doktora oraz doktora habilitowanego w siedmiu dyscyplinach: psychologia, nauki o kulturze i religii, literaturoznawstwo, nauki prawne, nauki socjologiczne, nauki o polityce i administracji, sztuki plastyczne i konserwacja dzieł sztuki. Na U</w:t>
      </w:r>
      <w:r w:rsidRPr="00673B70">
        <w:rPr>
          <w:sz w:val="20"/>
          <w:szCs w:val="20"/>
          <w:lang w:val="pl-PL"/>
        </w:rPr>
        <w:t>niwersytecie SWPS funkcjonuje pięć instytutów naukowych, które zajmują się organizacją i koordynacją działalności naukowej pracowników badawczych i badawczo-dydaktycznych uczelni w poszczególnych dyscyplinach: Instytut Psychologii, Instytut Nauk Humanistyc</w:t>
      </w:r>
      <w:r w:rsidRPr="00673B70">
        <w:rPr>
          <w:sz w:val="20"/>
          <w:szCs w:val="20"/>
          <w:lang w:val="pl-PL"/>
        </w:rPr>
        <w:t>znych, Instytut Nauk Społecznych, Instytut Prawa oraz Instytut Projektowania. W uczelni działa blisko 30 centrów badawczych oraz ponad 175 kół naukowych.</w:t>
      </w:r>
    </w:p>
    <w:p w14:paraId="54F6C620" w14:textId="77777777" w:rsidR="00D6516E" w:rsidRPr="00673B70" w:rsidRDefault="00D6516E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A1BA60D" w14:textId="77777777" w:rsidR="00D6516E" w:rsidRPr="00673B70" w:rsidRDefault="00D0738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3B70">
        <w:rPr>
          <w:sz w:val="20"/>
          <w:szCs w:val="20"/>
          <w:lang w:val="pl-PL"/>
        </w:rPr>
        <w:lastRenderedPageBreak/>
        <w:t xml:space="preserve">Uniwersytet SWPS należy do sojuszu </w:t>
      </w:r>
      <w:proofErr w:type="spellStart"/>
      <w:r w:rsidRPr="00673B70">
        <w:rPr>
          <w:sz w:val="20"/>
          <w:szCs w:val="20"/>
          <w:lang w:val="pl-PL"/>
        </w:rPr>
        <w:t>European</w:t>
      </w:r>
      <w:proofErr w:type="spellEnd"/>
      <w:r w:rsidRPr="00673B70">
        <w:rPr>
          <w:sz w:val="20"/>
          <w:szCs w:val="20"/>
          <w:lang w:val="pl-PL"/>
        </w:rPr>
        <w:t xml:space="preserve"> Reform University Alliance (ERUA). Jest to sojusz uczelni</w:t>
      </w:r>
      <w:r w:rsidRPr="00673B70">
        <w:rPr>
          <w:sz w:val="20"/>
          <w:szCs w:val="20"/>
          <w:lang w:val="pl-PL"/>
        </w:rPr>
        <w:t xml:space="preserve"> zawarty w ramach Inicjatywy Uniwersytetów Europejskich, powołanej i finansowanej przez Komisję Europejską.</w:t>
      </w:r>
    </w:p>
    <w:sectPr w:rsidR="00D6516E" w:rsidRPr="00673B70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1ABAAE" w14:textId="77777777" w:rsidR="00D07386" w:rsidRDefault="00D07386">
      <w:r>
        <w:separator/>
      </w:r>
    </w:p>
  </w:endnote>
  <w:endnote w:type="continuationSeparator" w:id="0">
    <w:p w14:paraId="49BC98B5" w14:textId="77777777" w:rsidR="00D07386" w:rsidRDefault="00D07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00"/>
    <w:family w:val="auto"/>
    <w:pitch w:val="default"/>
    <w:embedRegular r:id="rId1" w:fontKey="{0BD8B673-AF67-4B1A-BFC0-EFC3C8BF0241}"/>
    <w:embedBold r:id="rId2" w:fontKey="{3D5F6F5E-EB3C-4683-82BA-13AA8C6C424B}"/>
    <w:embedItalic r:id="rId3" w:fontKey="{F7F62103-9522-4511-BE1B-322F5C485B6B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9169EA08-AE22-4684-B48F-4E5A89F6ECF3}"/>
  </w:font>
  <w:font w:name="Georgia">
    <w:panose1 w:val="02040502050405020303"/>
    <w:charset w:val="00"/>
    <w:family w:val="auto"/>
    <w:pitch w:val="default"/>
    <w:embedItalic r:id="rId5" w:fontKey="{B3B49CCF-A433-4F6B-822C-4449C7F4BBF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Bold r:id="rId6" w:fontKey="{BC8F29CA-F41C-4E58-A40D-05ADBFADC32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7CB807CC-0F9A-4145-9B35-60E1883F1D7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CD75185-2020-435A-BBBC-8C92EA4D2D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732FBA" w14:textId="77777777" w:rsidR="00D6516E" w:rsidRDefault="00D073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5A4B77C9" wp14:editId="1C3F42FF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0BC4D2" w14:textId="77777777" w:rsidR="00D6516E" w:rsidRDefault="00D07386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38A5248" w14:textId="77777777" w:rsidR="00D6516E" w:rsidRDefault="00D07386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A4B77C9" id="Prostokąt 12" o:spid="_x0000_s1026" style="position:absolute;margin-left:-.35pt;margin-top:753.65pt;width:281.2pt;height:33.65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" filled="f" stroked="f">
              <v:textbox inset="0,0,0,0">
                <w:txbxContent>
                  <w:p w14:paraId="090BC4D2" w14:textId="77777777" w:rsidR="00D6516E" w:rsidRDefault="00D07386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238A5248" w14:textId="77777777" w:rsidR="00D6516E" w:rsidRDefault="00D07386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41F9F678" wp14:editId="2D713E86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E6FD72" w14:textId="77777777" w:rsidR="00D6516E" w:rsidRDefault="00D07386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1F9F678" id="Prostokąt 13" o:spid="_x0000_s1027" style="position:absolute;margin-left:-71.35pt;margin-top:773.65pt;width:75.5pt;height:13.9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" filled="f" stroked="f">
              <v:textbox inset="0,0,0,0">
                <w:txbxContent>
                  <w:p w14:paraId="23E6FD72" w14:textId="77777777" w:rsidR="00D6516E" w:rsidRDefault="00D07386">
                    <w:pPr>
                      <w:spacing w:before="20"/>
                      <w:ind w:left="20" w:firstLine="12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C7EBE" w14:textId="77777777" w:rsidR="00D07386" w:rsidRDefault="00D07386">
      <w:r>
        <w:separator/>
      </w:r>
    </w:p>
  </w:footnote>
  <w:footnote w:type="continuationSeparator" w:id="0">
    <w:p w14:paraId="6BD0BFC0" w14:textId="77777777" w:rsidR="00D07386" w:rsidRDefault="00D07386">
      <w:r>
        <w:continuationSeparator/>
      </w:r>
    </w:p>
  </w:footnote>
  <w:footnote w:id="1">
    <w:p w14:paraId="623519D8" w14:textId="77777777" w:rsidR="00D6516E" w:rsidRPr="00673B70" w:rsidRDefault="00D07386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673B70">
        <w:rPr>
          <w:sz w:val="20"/>
          <w:szCs w:val="20"/>
          <w:lang w:val="pl-PL"/>
        </w:rPr>
        <w:t xml:space="preserve"> </w:t>
      </w:r>
      <w:r w:rsidRPr="00673B70">
        <w:rPr>
          <w:sz w:val="16"/>
          <w:szCs w:val="16"/>
          <w:lang w:val="pl-PL"/>
        </w:rPr>
        <w:t xml:space="preserve">Jak podaje GUS w raporcie „Społeczeństwo informacyjne w Polsce w 2025 r.”, smartfon stał się głównym narzędziem łączności z siecią dla 87,3% użytkowników. Choć internet stał się powszechny, seniorzy w wieku 65–74 lata wykazują najniższy poziom kompetencji </w:t>
      </w:r>
      <w:r w:rsidRPr="00673B70">
        <w:rPr>
          <w:sz w:val="16"/>
          <w:szCs w:val="16"/>
          <w:lang w:val="pl-PL"/>
        </w:rPr>
        <w:t>cyfrowych (12,3%). Z kolei dane CBOS (2025) wskazują, że w ciągu ostatniej dekady odsetek internautów wśród osób powyżej 60. roku życia wzrósł ponad dwukrotnie, osiągając poziom 66%.</w:t>
      </w:r>
    </w:p>
  </w:footnote>
  <w:footnote w:id="2">
    <w:p w14:paraId="2A2D52DB" w14:textId="77777777" w:rsidR="00D6516E" w:rsidRPr="00673B70" w:rsidRDefault="00D07386">
      <w:pPr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www.youtube.com/watch?v=B6VB-Ng3hZY&amp;t=285s</w:t>
      </w:r>
    </w:p>
  </w:footnote>
  <w:footnote w:id="3">
    <w:p w14:paraId="27D057CE" w14:textId="77777777" w:rsidR="00D6516E" w:rsidRPr="00673B70" w:rsidRDefault="00D07386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Rowicka, M. (2023). Brzdąc w sieci 3.0–dlaczego dzieci w wieku przedszkol</w:t>
      </w:r>
      <w:r w:rsidRPr="00673B70">
        <w:rPr>
          <w:sz w:val="16"/>
          <w:szCs w:val="16"/>
          <w:lang w:val="pl-PL"/>
        </w:rPr>
        <w:t xml:space="preserve">nym w Polsce nadużywają urządzeń ekranowych–perspektywa rodzica. Informacje o projekcie badawczym. </w:t>
      </w:r>
      <w:r w:rsidRPr="00673B70">
        <w:rPr>
          <w:i/>
          <w:iCs/>
          <w:sz w:val="16"/>
          <w:szCs w:val="16"/>
          <w:lang w:val="pl-PL"/>
        </w:rPr>
        <w:t>Psychologia Wychowawcza</w:t>
      </w:r>
      <w:r w:rsidRPr="00673B70">
        <w:rPr>
          <w:sz w:val="16"/>
          <w:szCs w:val="16"/>
          <w:lang w:val="pl-PL"/>
        </w:rPr>
        <w:t>, (69 (27), 117-121.</w:t>
      </w:r>
    </w:p>
  </w:footnote>
  <w:footnote w:id="4">
    <w:p w14:paraId="7EC52ECF" w14:textId="77777777" w:rsidR="00D6516E" w:rsidRPr="00673B70" w:rsidRDefault="00D07386">
      <w:pPr>
        <w:jc w:val="both"/>
        <w:rPr>
          <w:sz w:val="20"/>
          <w:szCs w:val="20"/>
          <w:lang w:val="pl-PL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</w:t>
      </w:r>
      <w:r w:rsidRPr="00673B70">
        <w:rPr>
          <w:color w:val="222222"/>
          <w:sz w:val="16"/>
          <w:szCs w:val="16"/>
          <w:highlight w:val="white"/>
          <w:lang w:val="pl-PL"/>
        </w:rPr>
        <w:t>Spitzer, M. (2013). Cyfrowa demencja: w jaki sposób pozbawiamy rozumu s</w:t>
      </w:r>
      <w:r w:rsidRPr="00673B70">
        <w:rPr>
          <w:color w:val="222222"/>
          <w:sz w:val="16"/>
          <w:szCs w:val="16"/>
          <w:highlight w:val="white"/>
          <w:lang w:val="pl-PL"/>
        </w:rPr>
        <w:t xml:space="preserve">iebie i swoje dzieci, przeł. </w:t>
      </w:r>
      <w:r w:rsidRPr="00673B70">
        <w:rPr>
          <w:i/>
          <w:iCs/>
          <w:color w:val="222222"/>
          <w:sz w:val="16"/>
          <w:szCs w:val="16"/>
          <w:highlight w:val="white"/>
          <w:lang w:val="pl-PL"/>
        </w:rPr>
        <w:t>A. Lipiński, Wydawnictwo Dobra Literatura, Słupsk</w:t>
      </w:r>
      <w:r w:rsidRPr="00673B70">
        <w:rPr>
          <w:color w:val="222222"/>
          <w:sz w:val="16"/>
          <w:szCs w:val="16"/>
          <w:highlight w:val="white"/>
          <w:lang w:val="pl-PL"/>
        </w:rPr>
        <w:t>.</w:t>
      </w:r>
    </w:p>
  </w:footnote>
  <w:footnote w:id="5">
    <w:p w14:paraId="6DA1A525" w14:textId="77777777" w:rsidR="00D6516E" w:rsidRPr="00673B70" w:rsidRDefault="00D07386">
      <w:pPr>
        <w:jc w:val="both"/>
        <w:rPr>
          <w:sz w:val="20"/>
          <w:szCs w:val="20"/>
          <w:lang w:val="pl-PL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Demir, O. B., Bilgin, A., &amp; Yilmaz, F. T. (2025). </w:t>
      </w:r>
      <w:r>
        <w:rPr>
          <w:sz w:val="16"/>
          <w:szCs w:val="16"/>
        </w:rPr>
        <w:t>Smartphone addiction among elderly individuals: Its relationship with physical activity, activities of daily living, and bal</w:t>
      </w:r>
      <w:r>
        <w:rPr>
          <w:sz w:val="16"/>
          <w:szCs w:val="16"/>
        </w:rPr>
        <w:t xml:space="preserve">ance levels. </w:t>
      </w:r>
      <w:r w:rsidRPr="00673B70">
        <w:rPr>
          <w:sz w:val="16"/>
          <w:szCs w:val="16"/>
          <w:lang w:val="pl-PL"/>
        </w:rPr>
        <w:t>BMC Public Health, 25(1), 965.</w:t>
      </w:r>
      <w:hyperlink r:id="rId1">
        <w:r w:rsidRPr="00673B70">
          <w:rPr>
            <w:sz w:val="16"/>
            <w:szCs w:val="16"/>
            <w:lang w:val="pl-PL"/>
          </w:rPr>
          <w:t xml:space="preserve"> </w:t>
        </w:r>
      </w:hyperlink>
      <w:hyperlink r:id="rId2">
        <w:r w:rsidRPr="00673B70">
          <w:rPr>
            <w:color w:val="0000FF"/>
            <w:sz w:val="16"/>
            <w:szCs w:val="16"/>
            <w:u w:val="single"/>
            <w:lang w:val="pl-PL"/>
          </w:rPr>
          <w:t>https://doi.org/10.1186/</w:t>
        </w:r>
        <w:r w:rsidRPr="00673B70">
          <w:rPr>
            <w:color w:val="0000FF"/>
            <w:sz w:val="16"/>
            <w:szCs w:val="16"/>
            <w:u w:val="single"/>
            <w:lang w:val="pl-PL"/>
          </w:rPr>
          <w:t>s12889-025-21443-4</w:t>
        </w:r>
      </w:hyperlink>
    </w:p>
  </w:footnote>
  <w:footnote w:id="6">
    <w:p w14:paraId="6D4976A6" w14:textId="77777777" w:rsidR="00D6516E" w:rsidRPr="00673B70" w:rsidRDefault="00D07386">
      <w:pPr>
        <w:jc w:val="both"/>
        <w:rPr>
          <w:sz w:val="20"/>
          <w:szCs w:val="20"/>
          <w:lang w:val="pl-PL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Porębski, Ł. (2023). Konsekwencje społeczno-zdrowotne nadmiernego korzystania ze smartfona – wyzwania dla edukacji i profilaktyki. Edukacja Ustawiczna Dorosłych, 122(3), 139–149.</w:t>
      </w:r>
    </w:p>
  </w:footnote>
  <w:footnote w:id="7">
    <w:p w14:paraId="3659A209" w14:textId="77777777" w:rsidR="00D6516E" w:rsidRPr="00673B70" w:rsidRDefault="00D07386">
      <w:pPr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673B70">
        <w:rPr>
          <w:sz w:val="20"/>
          <w:szCs w:val="20"/>
          <w:lang w:val="pl-PL"/>
        </w:rPr>
        <w:t xml:space="preserve"> </w:t>
      </w:r>
      <w:r w:rsidRPr="00673B70">
        <w:rPr>
          <w:sz w:val="16"/>
          <w:szCs w:val="16"/>
          <w:lang w:val="pl-PL"/>
        </w:rPr>
        <w:t>Tamże.</w:t>
      </w:r>
    </w:p>
  </w:footnote>
  <w:footnote w:id="8">
    <w:p w14:paraId="27AA041E" w14:textId="77777777" w:rsidR="00D6516E" w:rsidRDefault="00D07386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 w:rsidRPr="00673B70">
        <w:rPr>
          <w:sz w:val="16"/>
          <w:szCs w:val="16"/>
          <w:lang w:val="pl-PL"/>
        </w:rPr>
        <w:t xml:space="preserve"> Mohamed, S. A. A. K., &amp; Shaban, M. (2025). </w:t>
      </w:r>
      <w:r>
        <w:rPr>
          <w:sz w:val="16"/>
          <w:szCs w:val="16"/>
        </w:rPr>
        <w:t>Digital Dependence in Aging: Nomophobia as the New Mental Health Threat for Older Adults. Journal of Emergency Nursing, 51(3), 371–378.</w:t>
      </w:r>
    </w:p>
    <w:p w14:paraId="406CCC5D" w14:textId="77777777" w:rsidR="00D6516E" w:rsidRDefault="00D6516E">
      <w:pPr>
        <w:rPr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F13AF" w14:textId="77777777" w:rsidR="00D6516E" w:rsidRDefault="00D073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6FF46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6C789" w14:textId="77777777" w:rsidR="00D6516E" w:rsidRDefault="00D073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A421A03" wp14:editId="14ECC4E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CE71D6" w14:textId="77777777" w:rsidR="00D6516E" w:rsidRDefault="00D073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C7867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16E"/>
    <w:rsid w:val="00673B70"/>
    <w:rsid w:val="00D07386"/>
    <w:rsid w:val="00D65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8656674"/>
  <w15:docId w15:val="{A7452B0E-DA93-4BFC-B67D-A73C65E0E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google.com/search?q=https://doi.org/10.1186/s12889-025-21443-4" TargetMode="External"/><Relationship Id="rId1" Type="http://schemas.openxmlformats.org/officeDocument/2006/relationships/hyperlink" Target="https://www.google.com/search?q=https://doi.org/10.1186/s12889-025-21443-4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GNxWvdzSsvmbVuycugY2Gu50dQ==">CgMxLjA4AGomChNzdWdnZXN0LjVneWo5ZXZ1em5mEg9SZW5hdGEgQ3plbGFka29yITFYcEJnWGNkcG5MLXpLOXhVZnNNYldjajZWQ3FxRnRWWg==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1308</Words>
  <Characters>7851</Characters>
  <Application>Microsoft Office Word</Application>
  <DocSecurity>0</DocSecurity>
  <Lines>65</Lines>
  <Paragraphs>18</Paragraphs>
  <ScaleCrop>false</ScaleCrop>
  <Company/>
  <LinksUpToDate>false</LinksUpToDate>
  <CharactersWithSpaces>9141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2026-01-12T07:29:00Z</dcterms:created>
  <dcterms:modified xsi:type="dcterms:W3CDTF">2026-01-12T07:30:00Z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